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0D185" w14:textId="6E24D084" w:rsidR="00CE7D04" w:rsidRDefault="00CE7D04" w:rsidP="00CE7D04">
      <w:pPr>
        <w:keepNext/>
        <w:ind w:firstLine="567"/>
        <w:jc w:val="center"/>
        <w:rPr>
          <w:rFonts w:ascii="Arial" w:eastAsia="Calibri" w:hAnsi="Arial" w:cs="Arial"/>
          <w:b/>
          <w:color w:val="000000"/>
          <w:sz w:val="32"/>
          <w:szCs w:val="32"/>
        </w:rPr>
      </w:pPr>
      <w:r>
        <w:rPr>
          <w:rFonts w:ascii="Arial" w:eastAsia="Calibri" w:hAnsi="Arial" w:cs="Arial"/>
          <w:b/>
          <w:noProof/>
          <w:color w:val="000000"/>
          <w:sz w:val="32"/>
          <w:szCs w:val="32"/>
          <w14:ligatures w14:val="standardContextual"/>
        </w:rPr>
        <mc:AlternateContent>
          <mc:Choice Requires="wps">
            <w:drawing>
              <wp:anchor distT="0" distB="0" distL="114300" distR="114300" simplePos="0" relativeHeight="251659264" behindDoc="0" locked="0" layoutInCell="1" allowOverlap="1" wp14:anchorId="15603ADD" wp14:editId="51673AA5">
                <wp:simplePos x="0" y="0"/>
                <wp:positionH relativeFrom="column">
                  <wp:posOffset>-194944</wp:posOffset>
                </wp:positionH>
                <wp:positionV relativeFrom="paragraph">
                  <wp:posOffset>-109220</wp:posOffset>
                </wp:positionV>
                <wp:extent cx="6248400" cy="6162675"/>
                <wp:effectExtent l="0" t="0" r="19050" b="28575"/>
                <wp:wrapNone/>
                <wp:docPr id="1427067732" name="Dikdörtgen: Köşeleri Yuvarlatılmış 1"/>
                <wp:cNvGraphicFramePr/>
                <a:graphic xmlns:a="http://schemas.openxmlformats.org/drawingml/2006/main">
                  <a:graphicData uri="http://schemas.microsoft.com/office/word/2010/wordprocessingShape">
                    <wps:wsp>
                      <wps:cNvSpPr/>
                      <wps:spPr>
                        <a:xfrm>
                          <a:off x="0" y="0"/>
                          <a:ext cx="6248400" cy="6162675"/>
                        </a:xfrm>
                        <a:prstGeom prst="roundRect">
                          <a:avLst/>
                        </a:prstGeom>
                        <a:solidFill>
                          <a:schemeClr val="bg2"/>
                        </a:solidFill>
                      </wps:spPr>
                      <wps:style>
                        <a:lnRef idx="2">
                          <a:schemeClr val="accent6"/>
                        </a:lnRef>
                        <a:fillRef idx="1">
                          <a:schemeClr val="lt1"/>
                        </a:fillRef>
                        <a:effectRef idx="0">
                          <a:schemeClr val="accent6"/>
                        </a:effectRef>
                        <a:fontRef idx="minor">
                          <a:schemeClr val="dk1"/>
                        </a:fontRef>
                      </wps:style>
                      <wps:txbx>
                        <w:txbxContent>
                          <w:p w14:paraId="77E2D8A7" w14:textId="6204C1D7" w:rsidR="00CE7D04" w:rsidRDefault="00CE7D04" w:rsidP="00CE7D04">
                            <w:pPr>
                              <w:keepNext/>
                              <w:ind w:firstLine="567"/>
                              <w:rPr>
                                <w:rFonts w:ascii="Arial" w:eastAsia="Calibri" w:hAnsi="Arial" w:cs="Arial"/>
                                <w:b/>
                                <w:color w:val="000000"/>
                                <w:sz w:val="24"/>
                                <w:szCs w:val="24"/>
                              </w:rPr>
                            </w:pPr>
                            <w:bookmarkStart w:id="0" w:name="_Hlk149045750"/>
                            <w:r>
                              <w:rPr>
                                <w:rFonts w:ascii="Arial" w:eastAsia="Calibri" w:hAnsi="Arial" w:cs="Arial"/>
                                <w:b/>
                                <w:color w:val="000000"/>
                                <w:sz w:val="24"/>
                                <w:szCs w:val="24"/>
                              </w:rPr>
                              <w:t xml:space="preserve">                                   </w:t>
                            </w:r>
                            <w:r>
                              <w:rPr>
                                <w:rFonts w:ascii="Arial" w:eastAsia="Calibri" w:hAnsi="Arial" w:cs="Arial"/>
                                <w:b/>
                                <w:color w:val="000000"/>
                                <w:sz w:val="24"/>
                                <w:szCs w:val="24"/>
                              </w:rPr>
                              <w:t>İSG POLİTİKASI</w:t>
                            </w:r>
                          </w:p>
                          <w:p w14:paraId="549E6EC2" w14:textId="77777777" w:rsidR="00CE7D04" w:rsidRDefault="00CE7D04" w:rsidP="00CE7D04">
                            <w:pPr>
                              <w:autoSpaceDE w:val="0"/>
                              <w:autoSpaceDN w:val="0"/>
                              <w:adjustRightInd w:val="0"/>
                              <w:ind w:firstLine="567"/>
                              <w:rPr>
                                <w:rFonts w:ascii="Arial" w:eastAsia="Calibri" w:hAnsi="Arial" w:cs="Arial"/>
                                <w:sz w:val="24"/>
                                <w:szCs w:val="24"/>
                              </w:rPr>
                            </w:pPr>
                            <w:r>
                              <w:rPr>
                                <w:rFonts w:ascii="Arial" w:eastAsia="Calibri" w:hAnsi="Arial" w:cs="Arial"/>
                                <w:sz w:val="24"/>
                                <w:szCs w:val="24"/>
                              </w:rPr>
                              <w:t xml:space="preserve"> </w:t>
                            </w:r>
                          </w:p>
                          <w:p w14:paraId="279B8E8C" w14:textId="77777777" w:rsidR="00CE7D04" w:rsidRDefault="00CE7D04" w:rsidP="00CE7D04">
                            <w:pPr>
                              <w:autoSpaceDE w:val="0"/>
                              <w:autoSpaceDN w:val="0"/>
                              <w:adjustRightInd w:val="0"/>
                              <w:ind w:firstLine="567"/>
                              <w:jc w:val="both"/>
                              <w:rPr>
                                <w:rFonts w:ascii="Arial" w:eastAsia="Calibri" w:hAnsi="Arial" w:cs="Arial"/>
                                <w:sz w:val="24"/>
                                <w:szCs w:val="24"/>
                              </w:rPr>
                            </w:pPr>
                          </w:p>
                          <w:p w14:paraId="5D0BFE7D" w14:textId="6B8D524F" w:rsidR="00CE7D04" w:rsidRPr="00CE7D04" w:rsidRDefault="00CE7D04" w:rsidP="00CE7D04">
                            <w:pPr>
                              <w:autoSpaceDE w:val="0"/>
                              <w:autoSpaceDN w:val="0"/>
                              <w:adjustRightInd w:val="0"/>
                              <w:ind w:firstLine="567"/>
                              <w:jc w:val="both"/>
                              <w:rPr>
                                <w:rFonts w:ascii="Arial" w:eastAsia="Calibri" w:hAnsi="Arial" w:cs="Arial"/>
                                <w:sz w:val="32"/>
                                <w:szCs w:val="32"/>
                              </w:rPr>
                            </w:pPr>
                            <w:r w:rsidRPr="00CE7D04">
                              <w:rPr>
                                <w:rFonts w:ascii="Arial" w:eastAsia="Calibri" w:hAnsi="Arial" w:cs="Arial"/>
                                <w:sz w:val="32"/>
                                <w:szCs w:val="32"/>
                              </w:rPr>
                              <w:t xml:space="preserve">Kurumumuzun Üst yönetimi tarafından, </w:t>
                            </w:r>
                          </w:p>
                          <w:p w14:paraId="302EDE79" w14:textId="77777777" w:rsidR="00CE7D04" w:rsidRPr="00CE7D04" w:rsidRDefault="00CE7D04" w:rsidP="00CE7D04">
                            <w:pPr>
                              <w:autoSpaceDE w:val="0"/>
                              <w:autoSpaceDN w:val="0"/>
                              <w:adjustRightInd w:val="0"/>
                              <w:ind w:firstLine="567"/>
                              <w:jc w:val="both"/>
                              <w:rPr>
                                <w:rFonts w:ascii="Arial" w:eastAsia="Calibri" w:hAnsi="Arial" w:cs="Arial"/>
                                <w:sz w:val="32"/>
                                <w:szCs w:val="32"/>
                              </w:rPr>
                            </w:pPr>
                            <w:r w:rsidRPr="00CE7D04">
                              <w:rPr>
                                <w:rFonts w:ascii="Arial" w:eastAsia="Calibri" w:hAnsi="Arial" w:cs="Arial"/>
                                <w:sz w:val="32"/>
                                <w:szCs w:val="32"/>
                              </w:rPr>
                              <w:t>-Kurumumuza özgü,</w:t>
                            </w:r>
                          </w:p>
                          <w:p w14:paraId="1119925D" w14:textId="77777777" w:rsidR="00CE7D04" w:rsidRPr="00CE7D04" w:rsidRDefault="00CE7D04" w:rsidP="00CE7D04">
                            <w:pPr>
                              <w:autoSpaceDE w:val="0"/>
                              <w:autoSpaceDN w:val="0"/>
                              <w:adjustRightInd w:val="0"/>
                              <w:ind w:firstLine="567"/>
                              <w:jc w:val="both"/>
                              <w:rPr>
                                <w:rFonts w:ascii="Arial" w:eastAsia="Calibri" w:hAnsi="Arial" w:cs="Arial"/>
                                <w:sz w:val="32"/>
                                <w:szCs w:val="32"/>
                              </w:rPr>
                            </w:pPr>
                            <w:r w:rsidRPr="00CE7D04">
                              <w:rPr>
                                <w:rFonts w:ascii="Arial" w:eastAsia="Calibri" w:hAnsi="Arial" w:cs="Arial"/>
                                <w:sz w:val="32"/>
                                <w:szCs w:val="32"/>
                              </w:rPr>
                              <w:t>-Kuruluşumuzun amacına, büyüklüğüne, bağlamına ve İSG risklerine ve fırsatlarının doğasına ve kurumumuza uygun,</w:t>
                            </w:r>
                          </w:p>
                          <w:p w14:paraId="1D10BB6D" w14:textId="77777777" w:rsidR="00CE7D04" w:rsidRPr="00CE7D04" w:rsidRDefault="00CE7D04" w:rsidP="00CE7D04">
                            <w:pPr>
                              <w:autoSpaceDE w:val="0"/>
                              <w:autoSpaceDN w:val="0"/>
                              <w:adjustRightInd w:val="0"/>
                              <w:ind w:firstLine="567"/>
                              <w:jc w:val="both"/>
                              <w:rPr>
                                <w:rFonts w:ascii="Arial" w:eastAsia="Calibri" w:hAnsi="Arial" w:cs="Arial"/>
                                <w:sz w:val="32"/>
                                <w:szCs w:val="32"/>
                              </w:rPr>
                            </w:pPr>
                            <w:r w:rsidRPr="00CE7D04">
                              <w:rPr>
                                <w:rFonts w:ascii="Arial" w:eastAsia="Calibri" w:hAnsi="Arial" w:cs="Arial"/>
                                <w:sz w:val="32"/>
                                <w:szCs w:val="32"/>
                              </w:rPr>
                              <w:t>-İSG hedeflerimizin belirlenmesine çerçeve sağlayan,</w:t>
                            </w:r>
                          </w:p>
                          <w:p w14:paraId="25F2FC92" w14:textId="77777777" w:rsidR="00CE7D04" w:rsidRPr="00CE7D04" w:rsidRDefault="00CE7D04" w:rsidP="00CE7D04">
                            <w:pPr>
                              <w:autoSpaceDE w:val="0"/>
                              <w:autoSpaceDN w:val="0"/>
                              <w:adjustRightInd w:val="0"/>
                              <w:ind w:firstLine="567"/>
                              <w:jc w:val="both"/>
                              <w:rPr>
                                <w:rFonts w:ascii="Arial" w:eastAsia="Calibri" w:hAnsi="Arial" w:cs="Arial"/>
                                <w:sz w:val="32"/>
                                <w:szCs w:val="32"/>
                              </w:rPr>
                            </w:pPr>
                            <w:r w:rsidRPr="00CE7D04">
                              <w:rPr>
                                <w:rFonts w:ascii="Arial" w:eastAsia="Calibri" w:hAnsi="Arial" w:cs="Arial"/>
                                <w:sz w:val="32"/>
                                <w:szCs w:val="32"/>
                              </w:rPr>
                              <w:t>-İşle ilgili yaralanma ve sağlığın bozulmasının önlenmesi için güvenli ve sağlıklı çalışma koşullarının sağlanacağına, yasal şartlar ve diğer şartların yerine getirileceğine, tehlikelerin ortadan kaldırılacağına ve İSG risklerinin azaltılacağına, İSG yönetim sisteminin sürekli iyileştirileceğine, çalışanlarımızın ve çalışan temsilcilerimizin danışma ve katılımının sağlanacağına dair taahhüt ederiz.</w:t>
                            </w:r>
                          </w:p>
                          <w:bookmarkEnd w:id="0"/>
                          <w:p w14:paraId="0AD6116D" w14:textId="77777777" w:rsidR="00CE7D04" w:rsidRPr="00CE7D04" w:rsidRDefault="00CE7D04" w:rsidP="00CE7D04">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5603ADD" id="Dikdörtgen: Köşeleri Yuvarlatılmış 1" o:spid="_x0000_s1026" style="position:absolute;left:0;text-align:left;margin-left:-15.35pt;margin-top:-8.6pt;width:492pt;height:48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" fillcolor="#e7e6e6 [3214]" strokecolor="#70ad47 [3209]" strokeweight="1pt">
                <v:stroke joinstyle="miter"/>
                <v:textbox>
                  <w:txbxContent>
                    <w:p w14:paraId="77E2D8A7" w14:textId="6204C1D7" w:rsidR="00CE7D04" w:rsidRDefault="00CE7D04" w:rsidP="00CE7D04">
                      <w:pPr>
                        <w:keepNext/>
                        <w:ind w:firstLine="567"/>
                        <w:rPr>
                          <w:rFonts w:ascii="Arial" w:eastAsia="Calibri" w:hAnsi="Arial" w:cs="Arial"/>
                          <w:b/>
                          <w:color w:val="000000"/>
                          <w:sz w:val="24"/>
                          <w:szCs w:val="24"/>
                        </w:rPr>
                      </w:pPr>
                      <w:bookmarkStart w:id="1" w:name="_Hlk149045750"/>
                      <w:r>
                        <w:rPr>
                          <w:rFonts w:ascii="Arial" w:eastAsia="Calibri" w:hAnsi="Arial" w:cs="Arial"/>
                          <w:b/>
                          <w:color w:val="000000"/>
                          <w:sz w:val="24"/>
                          <w:szCs w:val="24"/>
                        </w:rPr>
                        <w:t xml:space="preserve">                                   </w:t>
                      </w:r>
                      <w:r>
                        <w:rPr>
                          <w:rFonts w:ascii="Arial" w:eastAsia="Calibri" w:hAnsi="Arial" w:cs="Arial"/>
                          <w:b/>
                          <w:color w:val="000000"/>
                          <w:sz w:val="24"/>
                          <w:szCs w:val="24"/>
                        </w:rPr>
                        <w:t>İSG POLİTİKASI</w:t>
                      </w:r>
                    </w:p>
                    <w:p w14:paraId="549E6EC2" w14:textId="77777777" w:rsidR="00CE7D04" w:rsidRDefault="00CE7D04" w:rsidP="00CE7D04">
                      <w:pPr>
                        <w:autoSpaceDE w:val="0"/>
                        <w:autoSpaceDN w:val="0"/>
                        <w:adjustRightInd w:val="0"/>
                        <w:ind w:firstLine="567"/>
                        <w:rPr>
                          <w:rFonts w:ascii="Arial" w:eastAsia="Calibri" w:hAnsi="Arial" w:cs="Arial"/>
                          <w:sz w:val="24"/>
                          <w:szCs w:val="24"/>
                        </w:rPr>
                      </w:pPr>
                      <w:r>
                        <w:rPr>
                          <w:rFonts w:ascii="Arial" w:eastAsia="Calibri" w:hAnsi="Arial" w:cs="Arial"/>
                          <w:sz w:val="24"/>
                          <w:szCs w:val="24"/>
                        </w:rPr>
                        <w:t xml:space="preserve"> </w:t>
                      </w:r>
                    </w:p>
                    <w:p w14:paraId="279B8E8C" w14:textId="77777777" w:rsidR="00CE7D04" w:rsidRDefault="00CE7D04" w:rsidP="00CE7D04">
                      <w:pPr>
                        <w:autoSpaceDE w:val="0"/>
                        <w:autoSpaceDN w:val="0"/>
                        <w:adjustRightInd w:val="0"/>
                        <w:ind w:firstLine="567"/>
                        <w:jc w:val="both"/>
                        <w:rPr>
                          <w:rFonts w:ascii="Arial" w:eastAsia="Calibri" w:hAnsi="Arial" w:cs="Arial"/>
                          <w:sz w:val="24"/>
                          <w:szCs w:val="24"/>
                        </w:rPr>
                      </w:pPr>
                    </w:p>
                    <w:p w14:paraId="5D0BFE7D" w14:textId="6B8D524F" w:rsidR="00CE7D04" w:rsidRPr="00CE7D04" w:rsidRDefault="00CE7D04" w:rsidP="00CE7D04">
                      <w:pPr>
                        <w:autoSpaceDE w:val="0"/>
                        <w:autoSpaceDN w:val="0"/>
                        <w:adjustRightInd w:val="0"/>
                        <w:ind w:firstLine="567"/>
                        <w:jc w:val="both"/>
                        <w:rPr>
                          <w:rFonts w:ascii="Arial" w:eastAsia="Calibri" w:hAnsi="Arial" w:cs="Arial"/>
                          <w:sz w:val="32"/>
                          <w:szCs w:val="32"/>
                        </w:rPr>
                      </w:pPr>
                      <w:r w:rsidRPr="00CE7D04">
                        <w:rPr>
                          <w:rFonts w:ascii="Arial" w:eastAsia="Calibri" w:hAnsi="Arial" w:cs="Arial"/>
                          <w:sz w:val="32"/>
                          <w:szCs w:val="32"/>
                        </w:rPr>
                        <w:t xml:space="preserve">Kurumumuzun Üst yönetimi tarafından, </w:t>
                      </w:r>
                    </w:p>
                    <w:p w14:paraId="302EDE79" w14:textId="77777777" w:rsidR="00CE7D04" w:rsidRPr="00CE7D04" w:rsidRDefault="00CE7D04" w:rsidP="00CE7D04">
                      <w:pPr>
                        <w:autoSpaceDE w:val="0"/>
                        <w:autoSpaceDN w:val="0"/>
                        <w:adjustRightInd w:val="0"/>
                        <w:ind w:firstLine="567"/>
                        <w:jc w:val="both"/>
                        <w:rPr>
                          <w:rFonts w:ascii="Arial" w:eastAsia="Calibri" w:hAnsi="Arial" w:cs="Arial"/>
                          <w:sz w:val="32"/>
                          <w:szCs w:val="32"/>
                        </w:rPr>
                      </w:pPr>
                      <w:r w:rsidRPr="00CE7D04">
                        <w:rPr>
                          <w:rFonts w:ascii="Arial" w:eastAsia="Calibri" w:hAnsi="Arial" w:cs="Arial"/>
                          <w:sz w:val="32"/>
                          <w:szCs w:val="32"/>
                        </w:rPr>
                        <w:t>-Kurumumuza özgü,</w:t>
                      </w:r>
                    </w:p>
                    <w:p w14:paraId="1119925D" w14:textId="77777777" w:rsidR="00CE7D04" w:rsidRPr="00CE7D04" w:rsidRDefault="00CE7D04" w:rsidP="00CE7D04">
                      <w:pPr>
                        <w:autoSpaceDE w:val="0"/>
                        <w:autoSpaceDN w:val="0"/>
                        <w:adjustRightInd w:val="0"/>
                        <w:ind w:firstLine="567"/>
                        <w:jc w:val="both"/>
                        <w:rPr>
                          <w:rFonts w:ascii="Arial" w:eastAsia="Calibri" w:hAnsi="Arial" w:cs="Arial"/>
                          <w:sz w:val="32"/>
                          <w:szCs w:val="32"/>
                        </w:rPr>
                      </w:pPr>
                      <w:r w:rsidRPr="00CE7D04">
                        <w:rPr>
                          <w:rFonts w:ascii="Arial" w:eastAsia="Calibri" w:hAnsi="Arial" w:cs="Arial"/>
                          <w:sz w:val="32"/>
                          <w:szCs w:val="32"/>
                        </w:rPr>
                        <w:t>-Kuruluşumuzun amacına, büyüklüğüne, bağlamına ve İSG risklerine ve fırsatlarının doğasına ve kurumumuza uygun,</w:t>
                      </w:r>
                    </w:p>
                    <w:p w14:paraId="1D10BB6D" w14:textId="77777777" w:rsidR="00CE7D04" w:rsidRPr="00CE7D04" w:rsidRDefault="00CE7D04" w:rsidP="00CE7D04">
                      <w:pPr>
                        <w:autoSpaceDE w:val="0"/>
                        <w:autoSpaceDN w:val="0"/>
                        <w:adjustRightInd w:val="0"/>
                        <w:ind w:firstLine="567"/>
                        <w:jc w:val="both"/>
                        <w:rPr>
                          <w:rFonts w:ascii="Arial" w:eastAsia="Calibri" w:hAnsi="Arial" w:cs="Arial"/>
                          <w:sz w:val="32"/>
                          <w:szCs w:val="32"/>
                        </w:rPr>
                      </w:pPr>
                      <w:r w:rsidRPr="00CE7D04">
                        <w:rPr>
                          <w:rFonts w:ascii="Arial" w:eastAsia="Calibri" w:hAnsi="Arial" w:cs="Arial"/>
                          <w:sz w:val="32"/>
                          <w:szCs w:val="32"/>
                        </w:rPr>
                        <w:t>-İSG hedeflerimizin belirlenmesine çerçeve sağlayan,</w:t>
                      </w:r>
                    </w:p>
                    <w:p w14:paraId="25F2FC92" w14:textId="77777777" w:rsidR="00CE7D04" w:rsidRPr="00CE7D04" w:rsidRDefault="00CE7D04" w:rsidP="00CE7D04">
                      <w:pPr>
                        <w:autoSpaceDE w:val="0"/>
                        <w:autoSpaceDN w:val="0"/>
                        <w:adjustRightInd w:val="0"/>
                        <w:ind w:firstLine="567"/>
                        <w:jc w:val="both"/>
                        <w:rPr>
                          <w:rFonts w:ascii="Arial" w:eastAsia="Calibri" w:hAnsi="Arial" w:cs="Arial"/>
                          <w:sz w:val="32"/>
                          <w:szCs w:val="32"/>
                        </w:rPr>
                      </w:pPr>
                      <w:r w:rsidRPr="00CE7D04">
                        <w:rPr>
                          <w:rFonts w:ascii="Arial" w:eastAsia="Calibri" w:hAnsi="Arial" w:cs="Arial"/>
                          <w:sz w:val="32"/>
                          <w:szCs w:val="32"/>
                        </w:rPr>
                        <w:t>-İşle ilgili yaralanma ve sağlığın bozulmasının önlenmesi için güvenli ve sağlıklı çalışma koşullarının sağlanacağına, yasal şartlar ve diğer şartların yerine getirileceğine, tehlikelerin ortadan kaldırılacağına ve İSG risklerinin azaltılacağına, İSG yönetim sisteminin sürekli iyileştirileceğine, çalışanlarımızın ve çalışan temsilcilerimizin danışma ve katılımının sağlanacağına dair taahhüt ederiz.</w:t>
                      </w:r>
                    </w:p>
                    <w:bookmarkEnd w:id="1"/>
                    <w:p w14:paraId="0AD6116D" w14:textId="77777777" w:rsidR="00CE7D04" w:rsidRPr="00CE7D04" w:rsidRDefault="00CE7D04" w:rsidP="00CE7D04">
                      <w:pPr>
                        <w:jc w:val="center"/>
                        <w:rPr>
                          <w:sz w:val="32"/>
                          <w:szCs w:val="32"/>
                        </w:rPr>
                      </w:pPr>
                    </w:p>
                  </w:txbxContent>
                </v:textbox>
              </v:roundrect>
            </w:pict>
          </mc:Fallback>
        </mc:AlternateContent>
      </w:r>
    </w:p>
    <w:p w14:paraId="09CE591D" w14:textId="77777777" w:rsidR="00CE7D04" w:rsidRDefault="00CE7D04" w:rsidP="00CE7D04">
      <w:pPr>
        <w:keepNext/>
        <w:ind w:firstLine="567"/>
        <w:jc w:val="center"/>
        <w:rPr>
          <w:rFonts w:ascii="Arial" w:eastAsia="Calibri" w:hAnsi="Arial" w:cs="Arial"/>
          <w:b/>
          <w:color w:val="000000"/>
          <w:sz w:val="32"/>
          <w:szCs w:val="32"/>
        </w:rPr>
      </w:pPr>
    </w:p>
    <w:p w14:paraId="681BD4A4" w14:textId="77777777" w:rsidR="00CE7D04" w:rsidRDefault="00CE7D04" w:rsidP="00CE7D04">
      <w:pPr>
        <w:keepNext/>
        <w:ind w:firstLine="567"/>
        <w:jc w:val="center"/>
        <w:rPr>
          <w:rFonts w:ascii="Arial" w:eastAsia="Calibri" w:hAnsi="Arial" w:cs="Arial"/>
          <w:b/>
          <w:color w:val="000000"/>
          <w:sz w:val="32"/>
          <w:szCs w:val="32"/>
        </w:rPr>
      </w:pPr>
    </w:p>
    <w:p w14:paraId="7F1DBB0D" w14:textId="77777777" w:rsidR="00CE7D04" w:rsidRDefault="00CE7D04" w:rsidP="00CE7D04">
      <w:pPr>
        <w:keepNext/>
        <w:ind w:firstLine="567"/>
        <w:jc w:val="center"/>
        <w:rPr>
          <w:rFonts w:ascii="Arial" w:eastAsia="Calibri" w:hAnsi="Arial" w:cs="Arial"/>
          <w:b/>
          <w:color w:val="000000"/>
          <w:sz w:val="32"/>
          <w:szCs w:val="32"/>
        </w:rPr>
      </w:pPr>
    </w:p>
    <w:p w14:paraId="718FA7F4" w14:textId="0EB98B32" w:rsidR="00CE7D04" w:rsidRPr="00CE7D04" w:rsidRDefault="00CE7D04" w:rsidP="00CE7D04">
      <w:pPr>
        <w:keepNext/>
        <w:ind w:firstLine="567"/>
        <w:jc w:val="center"/>
        <w:rPr>
          <w:rFonts w:ascii="Arial" w:eastAsia="Calibri" w:hAnsi="Arial" w:cs="Arial"/>
          <w:b/>
          <w:color w:val="000000"/>
          <w:sz w:val="32"/>
          <w:szCs w:val="32"/>
        </w:rPr>
      </w:pPr>
      <w:r w:rsidRPr="00CE7D04">
        <w:rPr>
          <w:rFonts w:ascii="Arial" w:eastAsia="Calibri" w:hAnsi="Arial" w:cs="Arial"/>
          <w:b/>
          <w:color w:val="000000"/>
          <w:sz w:val="32"/>
          <w:szCs w:val="32"/>
        </w:rPr>
        <w:t>İSG POLİTİKASI</w:t>
      </w:r>
    </w:p>
    <w:p w14:paraId="2F2B40CA" w14:textId="77777777" w:rsidR="00CE7D04" w:rsidRPr="00CE7D04" w:rsidRDefault="00CE7D04" w:rsidP="00CE7D04">
      <w:pPr>
        <w:autoSpaceDE w:val="0"/>
        <w:autoSpaceDN w:val="0"/>
        <w:adjustRightInd w:val="0"/>
        <w:ind w:firstLine="567"/>
        <w:rPr>
          <w:rFonts w:ascii="Arial" w:eastAsia="Calibri" w:hAnsi="Arial" w:cs="Arial"/>
          <w:sz w:val="32"/>
          <w:szCs w:val="32"/>
        </w:rPr>
      </w:pPr>
      <w:r w:rsidRPr="00CE7D04">
        <w:rPr>
          <w:rFonts w:ascii="Arial" w:eastAsia="Calibri" w:hAnsi="Arial" w:cs="Arial"/>
          <w:sz w:val="32"/>
          <w:szCs w:val="32"/>
        </w:rPr>
        <w:t xml:space="preserve"> </w:t>
      </w:r>
    </w:p>
    <w:p w14:paraId="296156AF" w14:textId="77777777" w:rsidR="00CE7D04" w:rsidRPr="00CE7D04" w:rsidRDefault="00CE7D04" w:rsidP="00CE7D04">
      <w:pPr>
        <w:autoSpaceDE w:val="0"/>
        <w:autoSpaceDN w:val="0"/>
        <w:adjustRightInd w:val="0"/>
        <w:ind w:firstLine="567"/>
        <w:jc w:val="both"/>
        <w:rPr>
          <w:rFonts w:ascii="Arial" w:eastAsia="Calibri" w:hAnsi="Arial" w:cs="Arial"/>
          <w:sz w:val="32"/>
          <w:szCs w:val="32"/>
        </w:rPr>
      </w:pPr>
      <w:r w:rsidRPr="00CE7D04">
        <w:rPr>
          <w:rFonts w:ascii="Arial" w:eastAsia="Calibri" w:hAnsi="Arial" w:cs="Arial"/>
          <w:sz w:val="32"/>
          <w:szCs w:val="32"/>
        </w:rPr>
        <w:t xml:space="preserve">Kurumumuzun Üst yönetimi tarafından, </w:t>
      </w:r>
    </w:p>
    <w:p w14:paraId="16472E20" w14:textId="77777777" w:rsidR="00CE7D04" w:rsidRPr="00CE7D04" w:rsidRDefault="00CE7D04" w:rsidP="00CE7D04">
      <w:pPr>
        <w:autoSpaceDE w:val="0"/>
        <w:autoSpaceDN w:val="0"/>
        <w:adjustRightInd w:val="0"/>
        <w:ind w:firstLine="567"/>
        <w:jc w:val="both"/>
        <w:rPr>
          <w:rFonts w:ascii="Arial" w:eastAsia="Calibri" w:hAnsi="Arial" w:cs="Arial"/>
          <w:sz w:val="32"/>
          <w:szCs w:val="32"/>
        </w:rPr>
      </w:pPr>
      <w:r w:rsidRPr="00CE7D04">
        <w:rPr>
          <w:rFonts w:ascii="Arial" w:eastAsia="Calibri" w:hAnsi="Arial" w:cs="Arial"/>
          <w:sz w:val="32"/>
          <w:szCs w:val="32"/>
        </w:rPr>
        <w:t>-Kurumumuza özgü,</w:t>
      </w:r>
    </w:p>
    <w:p w14:paraId="43C13E18" w14:textId="77777777" w:rsidR="00CE7D04" w:rsidRPr="00CE7D04" w:rsidRDefault="00CE7D04" w:rsidP="00CE7D04">
      <w:pPr>
        <w:autoSpaceDE w:val="0"/>
        <w:autoSpaceDN w:val="0"/>
        <w:adjustRightInd w:val="0"/>
        <w:ind w:firstLine="567"/>
        <w:jc w:val="both"/>
        <w:rPr>
          <w:rFonts w:ascii="Arial" w:eastAsia="Calibri" w:hAnsi="Arial" w:cs="Arial"/>
          <w:sz w:val="32"/>
          <w:szCs w:val="32"/>
        </w:rPr>
      </w:pPr>
      <w:r w:rsidRPr="00CE7D04">
        <w:rPr>
          <w:rFonts w:ascii="Arial" w:eastAsia="Calibri" w:hAnsi="Arial" w:cs="Arial"/>
          <w:sz w:val="32"/>
          <w:szCs w:val="32"/>
        </w:rPr>
        <w:t>-Kuruluşumuzun amacına, büyüklüğüne, bağlamına ve İSG risklerine ve fırsatlarının doğasına ve kurumumuza uygun,</w:t>
      </w:r>
    </w:p>
    <w:p w14:paraId="6777E899" w14:textId="77777777" w:rsidR="00CE7D04" w:rsidRPr="00CE7D04" w:rsidRDefault="00CE7D04" w:rsidP="00CE7D04">
      <w:pPr>
        <w:autoSpaceDE w:val="0"/>
        <w:autoSpaceDN w:val="0"/>
        <w:adjustRightInd w:val="0"/>
        <w:ind w:firstLine="567"/>
        <w:jc w:val="both"/>
        <w:rPr>
          <w:rFonts w:ascii="Arial" w:eastAsia="Calibri" w:hAnsi="Arial" w:cs="Arial"/>
          <w:sz w:val="32"/>
          <w:szCs w:val="32"/>
        </w:rPr>
      </w:pPr>
      <w:r w:rsidRPr="00CE7D04">
        <w:rPr>
          <w:rFonts w:ascii="Arial" w:eastAsia="Calibri" w:hAnsi="Arial" w:cs="Arial"/>
          <w:sz w:val="32"/>
          <w:szCs w:val="32"/>
        </w:rPr>
        <w:t>-İSG hedeflerimizin belirlenmesine çerçeve sağlayan,</w:t>
      </w:r>
    </w:p>
    <w:p w14:paraId="7E23132A" w14:textId="77777777" w:rsidR="00CE7D04" w:rsidRPr="00CE7D04" w:rsidRDefault="00CE7D04" w:rsidP="00CE7D04">
      <w:pPr>
        <w:autoSpaceDE w:val="0"/>
        <w:autoSpaceDN w:val="0"/>
        <w:adjustRightInd w:val="0"/>
        <w:ind w:firstLine="567"/>
        <w:jc w:val="both"/>
        <w:rPr>
          <w:rFonts w:ascii="Arial" w:eastAsia="Calibri" w:hAnsi="Arial" w:cs="Arial"/>
          <w:sz w:val="32"/>
          <w:szCs w:val="32"/>
        </w:rPr>
      </w:pPr>
      <w:r w:rsidRPr="00CE7D04">
        <w:rPr>
          <w:rFonts w:ascii="Arial" w:eastAsia="Calibri" w:hAnsi="Arial" w:cs="Arial"/>
          <w:sz w:val="32"/>
          <w:szCs w:val="32"/>
        </w:rPr>
        <w:t>-İşle ilgili yaralanma ve sağlığın bozulmasının önlenmesi için güvenli ve sağlıklı çalışma koşullarının sağlanacağına, yasal şartlar ve diğer şartların yerine getirileceğine, tehlikelerin ortadan kaldırılacağına ve İSG risklerinin azaltılacağına, İSG yönetim sisteminin sürekli iyileştirileceğine, çalışanlarımızın ve çalışan temsilcilerimizin danışma ve katılımının sağlanacağına dair taahhüt ederiz.</w:t>
      </w:r>
    </w:p>
    <w:p w14:paraId="2DBF3B8A" w14:textId="77777777" w:rsidR="000C37C9" w:rsidRPr="00CE7D04" w:rsidRDefault="000C37C9">
      <w:pPr>
        <w:rPr>
          <w:sz w:val="32"/>
          <w:szCs w:val="32"/>
        </w:rPr>
      </w:pPr>
    </w:p>
    <w:sectPr w:rsidR="000C37C9" w:rsidRPr="00CE7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04"/>
    <w:rsid w:val="000C37C9"/>
    <w:rsid w:val="001C33D2"/>
    <w:rsid w:val="00CE7D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7BF0"/>
  <w15:chartTrackingRefBased/>
  <w15:docId w15:val="{20781465-AA0F-48CD-A740-055D89C7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04"/>
    <w:pPr>
      <w:spacing w:after="0" w:line="240" w:lineRule="auto"/>
    </w:pPr>
    <w:rPr>
      <w:rFonts w:ascii="Times New Roman" w:eastAsia="Times New Roman" w:hAnsi="Times New Roman" w:cs="Times New Roman"/>
      <w:kern w:val="0"/>
      <w:sz w:val="20"/>
      <w:szCs w:val="20"/>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Gmtal.lab157</dc:creator>
  <cp:keywords/>
  <dc:description/>
  <cp:lastModifiedBy>Gmtal.lab157</cp:lastModifiedBy>
  <cp:revision>2</cp:revision>
  <dcterms:created xsi:type="dcterms:W3CDTF">2023-10-24T10:18:00Z</dcterms:created>
  <dcterms:modified xsi:type="dcterms:W3CDTF">2023-10-24T10:18:00Z</dcterms:modified>
</cp:coreProperties>
</file>